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90" w:rsidRDefault="00BF1BB9" w:rsidP="00BF1BB9">
      <w:pPr>
        <w:jc w:val="center"/>
        <w:rPr>
          <w:b/>
          <w:u w:val="single"/>
        </w:rPr>
      </w:pPr>
      <w:r w:rsidRPr="00BF1BB9">
        <w:rPr>
          <w:b/>
          <w:u w:val="single"/>
        </w:rPr>
        <w:t>Values in Time of War</w:t>
      </w:r>
    </w:p>
    <w:p w:rsidR="00BF1BB9" w:rsidRDefault="00BF1BB9" w:rsidP="00BF1BB9">
      <w:pPr>
        <w:jc w:val="center"/>
        <w:rPr>
          <w:b/>
          <w:u w:val="single"/>
        </w:rPr>
      </w:pPr>
    </w:p>
    <w:p w:rsidR="00BF1BB9" w:rsidRDefault="00BF1BB9" w:rsidP="00BF1BB9">
      <w:r>
        <w:t xml:space="preserve">Imagine you are the leader of a nation at war. </w:t>
      </w:r>
      <w:r w:rsidRPr="00BF1BB9">
        <w:t>Below is a list of potential bombing targets</w:t>
      </w:r>
      <w:r>
        <w:t xml:space="preserve"> for </w:t>
      </w:r>
      <w:proofErr w:type="spellStart"/>
      <w:r>
        <w:t>airvforce</w:t>
      </w:r>
      <w:proofErr w:type="spellEnd"/>
      <w:r>
        <w:t xml:space="preserve">. Your assignment is to consider each of the targets in terms of its military significance and moral implications. In short, you are deciding whether the means of aerial bombardment are justified by the ends or goals to win the war in a responsible way. </w:t>
      </w:r>
    </w:p>
    <w:p w:rsidR="00BF1BB9" w:rsidRDefault="00BF1BB9" w:rsidP="00BF1BB9"/>
    <w:p w:rsidR="00BF1BB9" w:rsidRDefault="00BF1BB9" w:rsidP="00BF1BB9">
      <w:r>
        <w:t>Rate each potential target on a scale of 1 (completely unjustified) to 10 (completely justified) in the space to the left of the potential target. Explain your reasoning for each rating</w:t>
      </w:r>
    </w:p>
    <w:p w:rsidR="00BF1BB9" w:rsidRDefault="00BF1BB9" w:rsidP="00BF1BB9"/>
    <w:p w:rsidR="00BF1BB9" w:rsidRDefault="00BF1BB9" w:rsidP="00BF1BB9"/>
    <w:p w:rsidR="00BF1BB9" w:rsidRDefault="00E337E4" w:rsidP="00BF1BB9">
      <w:pPr>
        <w:tabs>
          <w:tab w:val="left" w:pos="2535"/>
        </w:tabs>
      </w:pPr>
      <w:r>
        <w:rPr>
          <w:noProof/>
        </w:rPr>
        <w:pict>
          <v:shapetype id="_x0000_t32" coordsize="21600,21600" o:spt="32" o:oned="t" path="m,l21600,21600e" filled="f">
            <v:path arrowok="t" fillok="f" o:connecttype="none"/>
            <o:lock v:ext="edit" shapetype="t"/>
          </v:shapetype>
          <v:shape id="_x0000_s1028" type="#_x0000_t32" style="position:absolute;margin-left:6.75pt;margin-top:14.2pt;width:534.75pt;height:0;z-index:251663360" o:connectortype="straight"/>
        </w:pict>
      </w:r>
      <w:r w:rsidR="00BF1BB9">
        <w:t xml:space="preserve">            Target</w:t>
      </w:r>
      <w:r w:rsidR="00BF1BB9">
        <w:tab/>
        <w:t xml:space="preserve">  </w:t>
      </w:r>
      <w:r w:rsidR="008E587A">
        <w:t xml:space="preserve">        </w:t>
      </w:r>
      <w:r w:rsidR="00BF1BB9">
        <w:t>Rating</w:t>
      </w:r>
      <w:r w:rsidR="00BF1BB9">
        <w:tab/>
      </w:r>
      <w:r w:rsidR="00BF1BB9">
        <w:tab/>
      </w:r>
      <w:r w:rsidR="00BF1BB9">
        <w:tab/>
        <w:t>Reasoning for Rating</w:t>
      </w:r>
    </w:p>
    <w:p w:rsidR="00BF1BB9" w:rsidRDefault="00E337E4" w:rsidP="00BF1BB9">
      <w:r>
        <w:rPr>
          <w:noProof/>
          <w:lang w:eastAsia="zh-TW"/>
        </w:rPr>
        <w:pict>
          <v:shapetype id="_x0000_t202" coordsize="21600,21600" o:spt="202" path="m,l,21600r21600,l21600,xe">
            <v:stroke joinstyle="miter"/>
            <v:path gradientshapeok="t" o:connecttype="rect"/>
          </v:shapetype>
          <v:shape id="_x0000_s1026" type="#_x0000_t202" style="position:absolute;margin-left:132.4pt;margin-top:7.55pt;width:69.35pt;height:51.75pt;z-index:251660288;mso-width-relative:margin;mso-height-relative:margin">
            <v:textbox>
              <w:txbxContent>
                <w:p w:rsidR="00BF1BB9" w:rsidRDefault="00BF1BB9"/>
              </w:txbxContent>
            </v:textbox>
          </v:shape>
        </w:pict>
      </w:r>
      <w:r>
        <w:rPr>
          <w:noProof/>
          <w:lang w:eastAsia="zh-TW"/>
        </w:rPr>
        <w:pict>
          <v:shape id="_x0000_s1027" type="#_x0000_t202" style="position:absolute;margin-left:226.5pt;margin-top:7.55pt;width:291pt;height:51.75pt;z-index:251662336;mso-width-relative:margin;mso-height-relative:margin">
            <v:textbox>
              <w:txbxContent>
                <w:p w:rsidR="00BF1BB9" w:rsidRDefault="00BF1BB9"/>
              </w:txbxContent>
            </v:textbox>
          </v:shape>
        </w:pict>
      </w:r>
      <w:r>
        <w:rPr>
          <w:noProof/>
          <w:lang w:eastAsia="zh-TW"/>
        </w:rPr>
        <w:pict>
          <v:shape id="_x0000_s1029" type="#_x0000_t202" style="position:absolute;margin-left:6.75pt;margin-top:3.8pt;width:90pt;height:55.5pt;z-index:251665408;mso-width-relative:margin;mso-height-relative:margin">
            <v:textbox>
              <w:txbxContent>
                <w:p w:rsidR="008E587A" w:rsidRDefault="008E587A">
                  <w:r>
                    <w:t>Enemy troops in the field</w:t>
                  </w:r>
                </w:p>
              </w:txbxContent>
            </v:textbox>
          </v:shape>
        </w:pict>
      </w:r>
    </w:p>
    <w:p w:rsidR="00BF1BB9" w:rsidRDefault="00BF1BB9" w:rsidP="00BF1BB9"/>
    <w:p w:rsidR="008E587A" w:rsidRDefault="008E587A" w:rsidP="00BF1BB9"/>
    <w:p w:rsidR="008E587A" w:rsidRDefault="00E337E4" w:rsidP="00BF1BB9">
      <w:r>
        <w:rPr>
          <w:noProof/>
        </w:rPr>
        <w:pict>
          <v:shape id="_x0000_s1032" type="#_x0000_t202" style="position:absolute;margin-left:226.5pt;margin-top:16.75pt;width:291pt;height:51.75pt;z-index:251668480;mso-width-relative:margin;mso-height-relative:margin">
            <v:textbox>
              <w:txbxContent>
                <w:p w:rsidR="008E587A" w:rsidRDefault="008E587A" w:rsidP="008E587A"/>
              </w:txbxContent>
            </v:textbox>
          </v:shape>
        </w:pict>
      </w:r>
      <w:r>
        <w:rPr>
          <w:noProof/>
        </w:rPr>
        <w:pict>
          <v:shape id="_x0000_s1031" type="#_x0000_t202" style="position:absolute;margin-left:132.4pt;margin-top:16.75pt;width:69.35pt;height:51.75pt;z-index:251667456;mso-width-relative:margin;mso-height-relative:margin">
            <v:textbox>
              <w:txbxContent>
                <w:p w:rsidR="008E587A" w:rsidRDefault="008E587A" w:rsidP="008E587A"/>
              </w:txbxContent>
            </v:textbox>
          </v:shape>
        </w:pict>
      </w:r>
      <w:r>
        <w:rPr>
          <w:noProof/>
        </w:rPr>
        <w:pict>
          <v:shape id="_x0000_s1030" type="#_x0000_t202" style="position:absolute;margin-left:6.75pt;margin-top:13pt;width:90pt;height:55.5pt;z-index:251666432;mso-width-relative:margin;mso-height-relative:margin">
            <v:textbox>
              <w:txbxContent>
                <w:p w:rsidR="008E587A" w:rsidRDefault="00A8304D" w:rsidP="008E587A">
                  <w:r>
                    <w:t>Military training camps</w:t>
                  </w:r>
                </w:p>
              </w:txbxContent>
            </v:textbox>
          </v:shape>
        </w:pict>
      </w:r>
    </w:p>
    <w:p w:rsidR="008E587A" w:rsidRPr="00BF1BB9" w:rsidRDefault="00E337E4" w:rsidP="00BF1BB9">
      <w:r>
        <w:rPr>
          <w:noProof/>
        </w:rPr>
        <w:pict>
          <v:shape id="_x0000_s1050" type="#_x0000_t202" style="position:absolute;margin-left:10.5pt;margin-top:418.1pt;width:90pt;height:55.5pt;z-index:251686912;mso-width-relative:margin;mso-height-relative:margin">
            <v:textbox>
              <w:txbxContent>
                <w:p w:rsidR="00A8304D" w:rsidRDefault="00A8304D" w:rsidP="00A8304D">
                  <w:r>
                    <w:t xml:space="preserve">High schools </w:t>
                  </w:r>
                </w:p>
              </w:txbxContent>
            </v:textbox>
          </v:shape>
        </w:pict>
      </w:r>
      <w:r>
        <w:rPr>
          <w:noProof/>
        </w:rPr>
        <w:pict>
          <v:shape id="_x0000_s1049" type="#_x0000_t202" style="position:absolute;margin-left:10.5pt;margin-top:356.6pt;width:90pt;height:55.5pt;z-index:251685888;mso-width-relative:margin;mso-height-relative:margin">
            <v:textbox>
              <w:txbxContent>
                <w:p w:rsidR="00A8304D" w:rsidRDefault="00A8304D" w:rsidP="00A8304D">
                  <w:r>
                    <w:t>Residential neighborhoods of major cities</w:t>
                  </w:r>
                </w:p>
              </w:txbxContent>
            </v:textbox>
          </v:shape>
        </w:pict>
      </w:r>
      <w:r>
        <w:rPr>
          <w:noProof/>
        </w:rPr>
        <w:pict>
          <v:shape id="_x0000_s1048" type="#_x0000_t202" style="position:absolute;margin-left:6.75pt;margin-top:292.1pt;width:90pt;height:55.5pt;z-index:251684864;mso-width-relative:margin;mso-height-relative:margin">
            <v:textbox>
              <w:txbxContent>
                <w:p w:rsidR="00A8304D" w:rsidRDefault="00A8304D" w:rsidP="00A8304D">
                  <w:r>
                    <w:t>Military Hospitals</w:t>
                  </w:r>
                </w:p>
              </w:txbxContent>
            </v:textbox>
          </v:shape>
        </w:pict>
      </w:r>
      <w:r>
        <w:rPr>
          <w:noProof/>
        </w:rPr>
        <w:pict>
          <v:shape id="_x0000_s1047" type="#_x0000_t202" style="position:absolute;margin-left:6.75pt;margin-top:219.35pt;width:90pt;height:55.5pt;z-index:251683840;mso-width-relative:margin;mso-height-relative:margin">
            <v:textbox>
              <w:txbxContent>
                <w:p w:rsidR="008E587A" w:rsidRDefault="00A8304D" w:rsidP="008E587A">
                  <w:r>
                    <w:t>Food supplies for the military/civilians</w:t>
                  </w:r>
                </w:p>
              </w:txbxContent>
            </v:textbox>
          </v:shape>
        </w:pict>
      </w:r>
      <w:r>
        <w:rPr>
          <w:noProof/>
        </w:rPr>
        <w:pict>
          <v:shape id="_x0000_s1046" type="#_x0000_t202" style="position:absolute;margin-left:6.75pt;margin-top:140.6pt;width:90pt;height:55.5pt;z-index:251682816;mso-width-relative:margin;mso-height-relative:margin">
            <v:textbox>
              <w:txbxContent>
                <w:p w:rsidR="008E587A" w:rsidRDefault="00A8304D" w:rsidP="008E587A">
                  <w:r>
                    <w:t>Home of civilians working in factories</w:t>
                  </w:r>
                </w:p>
              </w:txbxContent>
            </v:textbox>
          </v:shape>
        </w:pict>
      </w:r>
      <w:r>
        <w:rPr>
          <w:noProof/>
        </w:rPr>
        <w:pict>
          <v:shape id="_x0000_s1045" type="#_x0000_t202" style="position:absolute;margin-left:6.75pt;margin-top:72.35pt;width:90pt;height:55.5pt;z-index:251681792;mso-width-relative:margin;mso-height-relative:margin">
            <v:textbox>
              <w:txbxContent>
                <w:p w:rsidR="008E587A" w:rsidRDefault="00A8304D" w:rsidP="008E587A">
                  <w:r>
                    <w:t>Factory producing military supplies</w:t>
                  </w:r>
                </w:p>
              </w:txbxContent>
            </v:textbox>
          </v:shape>
        </w:pict>
      </w:r>
      <w:r>
        <w:rPr>
          <w:noProof/>
        </w:rPr>
        <w:pict>
          <v:shape id="_x0000_s1044" type="#_x0000_t202" style="position:absolute;margin-left:132.4pt;margin-top:418.1pt;width:69.35pt;height:51.75pt;z-index:251680768;mso-width-relative:margin;mso-height-relative:margin">
            <v:textbox>
              <w:txbxContent>
                <w:p w:rsidR="008E587A" w:rsidRDefault="008E587A" w:rsidP="008E587A"/>
              </w:txbxContent>
            </v:textbox>
          </v:shape>
        </w:pict>
      </w:r>
      <w:r>
        <w:rPr>
          <w:noProof/>
        </w:rPr>
        <w:pict>
          <v:shape id="_x0000_s1043" type="#_x0000_t202" style="position:absolute;margin-left:132.4pt;margin-top:352.85pt;width:69.35pt;height:51.75pt;z-index:251679744;mso-width-relative:margin;mso-height-relative:margin">
            <v:textbox>
              <w:txbxContent>
                <w:p w:rsidR="008E587A" w:rsidRDefault="008E587A" w:rsidP="008E587A"/>
              </w:txbxContent>
            </v:textbox>
          </v:shape>
        </w:pict>
      </w:r>
      <w:r>
        <w:rPr>
          <w:noProof/>
        </w:rPr>
        <w:pict>
          <v:shape id="_x0000_s1042" type="#_x0000_t202" style="position:absolute;margin-left:132.4pt;margin-top:288.35pt;width:69.35pt;height:51.75pt;z-index:251678720;mso-width-relative:margin;mso-height-relative:margin">
            <v:textbox>
              <w:txbxContent>
                <w:p w:rsidR="008E587A" w:rsidRDefault="008E587A" w:rsidP="008E587A"/>
              </w:txbxContent>
            </v:textbox>
          </v:shape>
        </w:pict>
      </w:r>
      <w:r>
        <w:rPr>
          <w:noProof/>
        </w:rPr>
        <w:pict>
          <v:shape id="_x0000_s1041" type="#_x0000_t202" style="position:absolute;margin-left:132.4pt;margin-top:219.35pt;width:69.35pt;height:51.75pt;z-index:251677696;mso-width-relative:margin;mso-height-relative:margin">
            <v:textbox>
              <w:txbxContent>
                <w:p w:rsidR="008E587A" w:rsidRDefault="008E587A" w:rsidP="008E587A"/>
              </w:txbxContent>
            </v:textbox>
          </v:shape>
        </w:pict>
      </w:r>
      <w:r>
        <w:rPr>
          <w:noProof/>
        </w:rPr>
        <w:pict>
          <v:shape id="_x0000_s1040" type="#_x0000_t202" style="position:absolute;margin-left:132.4pt;margin-top:140.6pt;width:69.35pt;height:51.75pt;z-index:251676672;mso-width-relative:margin;mso-height-relative:margin">
            <v:textbox>
              <w:txbxContent>
                <w:p w:rsidR="008E587A" w:rsidRDefault="008E587A" w:rsidP="008E587A"/>
              </w:txbxContent>
            </v:textbox>
          </v:shape>
        </w:pict>
      </w:r>
      <w:r>
        <w:rPr>
          <w:noProof/>
        </w:rPr>
        <w:pict>
          <v:shape id="_x0000_s1039" type="#_x0000_t202" style="position:absolute;margin-left:132.4pt;margin-top:76.85pt;width:69.35pt;height:51.75pt;z-index:251675648;mso-width-relative:margin;mso-height-relative:margin">
            <v:textbox>
              <w:txbxContent>
                <w:p w:rsidR="008E587A" w:rsidRDefault="008E587A" w:rsidP="008E587A"/>
              </w:txbxContent>
            </v:textbox>
          </v:shape>
        </w:pict>
      </w:r>
      <w:r>
        <w:rPr>
          <w:noProof/>
        </w:rPr>
        <w:pict>
          <v:shape id="_x0000_s1038" type="#_x0000_t202" style="position:absolute;margin-left:226.5pt;margin-top:418.1pt;width:291pt;height:51.75pt;z-index:251674624;mso-width-relative:margin;mso-height-relative:margin">
            <v:textbox>
              <w:txbxContent>
                <w:p w:rsidR="008E587A" w:rsidRDefault="008E587A" w:rsidP="008E587A"/>
              </w:txbxContent>
            </v:textbox>
          </v:shape>
        </w:pict>
      </w:r>
      <w:r>
        <w:rPr>
          <w:noProof/>
        </w:rPr>
        <w:pict>
          <v:shape id="_x0000_s1037" type="#_x0000_t202" style="position:absolute;margin-left:226.5pt;margin-top:352.85pt;width:291pt;height:51.75pt;z-index:251673600;mso-width-relative:margin;mso-height-relative:margin">
            <v:textbox>
              <w:txbxContent>
                <w:p w:rsidR="008E587A" w:rsidRDefault="008E587A" w:rsidP="008E587A"/>
              </w:txbxContent>
            </v:textbox>
          </v:shape>
        </w:pict>
      </w:r>
      <w:r>
        <w:rPr>
          <w:noProof/>
        </w:rPr>
        <w:pict>
          <v:shape id="_x0000_s1036" type="#_x0000_t202" style="position:absolute;margin-left:226.5pt;margin-top:288.35pt;width:291pt;height:51.75pt;z-index:251672576;mso-width-relative:margin;mso-height-relative:margin">
            <v:textbox>
              <w:txbxContent>
                <w:p w:rsidR="008E587A" w:rsidRDefault="008E587A" w:rsidP="008E587A"/>
              </w:txbxContent>
            </v:textbox>
          </v:shape>
        </w:pict>
      </w:r>
      <w:r>
        <w:rPr>
          <w:noProof/>
        </w:rPr>
        <w:pict>
          <v:shape id="_x0000_s1035" type="#_x0000_t202" style="position:absolute;margin-left:226.5pt;margin-top:219.35pt;width:291pt;height:51.75pt;z-index:251671552;mso-width-relative:margin;mso-height-relative:margin">
            <v:textbox>
              <w:txbxContent>
                <w:p w:rsidR="008E587A" w:rsidRDefault="008E587A" w:rsidP="008E587A"/>
              </w:txbxContent>
            </v:textbox>
          </v:shape>
        </w:pict>
      </w:r>
      <w:r>
        <w:rPr>
          <w:noProof/>
        </w:rPr>
        <w:pict>
          <v:shape id="_x0000_s1034" type="#_x0000_t202" style="position:absolute;margin-left:226.5pt;margin-top:140.6pt;width:291pt;height:51.75pt;z-index:251670528;mso-width-relative:margin;mso-height-relative:margin">
            <v:textbox>
              <w:txbxContent>
                <w:p w:rsidR="008E587A" w:rsidRDefault="008E587A" w:rsidP="008E587A"/>
              </w:txbxContent>
            </v:textbox>
          </v:shape>
        </w:pict>
      </w:r>
      <w:r>
        <w:rPr>
          <w:noProof/>
        </w:rPr>
        <w:pict>
          <v:shape id="_x0000_s1033" type="#_x0000_t202" style="position:absolute;margin-left:226.5pt;margin-top:72.35pt;width:291pt;height:51.75pt;z-index:251669504;mso-width-relative:margin;mso-height-relative:margin">
            <v:textbox>
              <w:txbxContent>
                <w:p w:rsidR="008E587A" w:rsidRDefault="008E587A" w:rsidP="008E587A"/>
              </w:txbxContent>
            </v:textbox>
          </v:shape>
        </w:pict>
      </w:r>
      <w:r w:rsidR="008E587A">
        <w:t xml:space="preserve">                     </w:t>
      </w:r>
    </w:p>
    <w:sectPr w:rsidR="008E587A" w:rsidRPr="00BF1BB9" w:rsidSect="00BF1B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1BB9"/>
    <w:rsid w:val="000F1A90"/>
    <w:rsid w:val="00454E25"/>
    <w:rsid w:val="008E587A"/>
    <w:rsid w:val="00A6575E"/>
    <w:rsid w:val="00A8304D"/>
    <w:rsid w:val="00BF1BB9"/>
    <w:rsid w:val="00C33F02"/>
    <w:rsid w:val="00E331E0"/>
    <w:rsid w:val="00E33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B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2</cp:revision>
  <dcterms:created xsi:type="dcterms:W3CDTF">2017-05-10T14:44:00Z</dcterms:created>
  <dcterms:modified xsi:type="dcterms:W3CDTF">2017-05-10T14:44:00Z</dcterms:modified>
</cp:coreProperties>
</file>